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应急管理局</w:t>
      </w:r>
      <w:r>
        <w:rPr>
          <w:rFonts w:eastAsia="方正小标宋简体" w:cs="方正小标宋简体"/>
          <w:sz w:val="44"/>
          <w:szCs w:val="44"/>
        </w:rPr>
        <w:t>随机抽查事项清单</w:t>
      </w:r>
    </w:p>
    <w:tbl>
      <w:tblPr>
        <w:tblStyle w:val="3"/>
        <w:tblW w:w="4584" w:type="pct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89"/>
        <w:gridCol w:w="1777"/>
        <w:gridCol w:w="1482"/>
        <w:gridCol w:w="1482"/>
        <w:gridCol w:w="801"/>
        <w:gridCol w:w="1042"/>
        <w:gridCol w:w="808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抽查事项名称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抽查依据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抽查主体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抽查对象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 查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比 例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 查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频 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 查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方 式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1"/>
                <w:szCs w:val="21"/>
              </w:rPr>
              <w:t>抽查内容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对安全生产许可的监督检查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《危险化学品安全管理条例》第三十五条、《危化品经营许可证管理办法》第四条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危险化学品经营企业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危险化学品经营企业依法办理危化品经营许可有关情况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对安全生产管理制度的监督检查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《安全生产法》第二十一条、第二十二条，《河南省安全生产条例》第十二条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建立和落实安全生产责任制、安全生产规章制度和操作规程、作业规程的情况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对设置安全生产管理机构、配备安全生产管理人员及配备或聘用注册安全工程师的监督检查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《安全生产法》第二十四条、二十七条，《河南省安全生产条例》第十四条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依法设置安全生产管理机构和配备安全生产管理人员的情况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依法配备或聘用注册安全工程师的情况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对有关人员安全生产培训和教育、考核的监督检查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《安全生产法》第二十一条、二十七条、二十八条、二十九条、三十条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《生产经营单位安全培训规定》第五条、第七条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《特种作业人员安全技术培训考核管理规定》第七条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主要负责人、安全生产管理人员安全生产管理知识和能力考核情况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特种作业人员按照国家规定经专门安全培训，取得相应资格上岗情况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从业人员（包含北派遣劳动者）安全生产教育培训实施及档案记录情况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对安全生产投入的监督检查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《安全生产法》第二十三条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按照国家规定提取和使用安全生产费用，安排用于配备劳动防护用品、进行安全生产教育和培训的费用，以及安全生产投入的情况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对建设项目安全设施“三同时”的监督检查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《安全生产法》第三十一条、第三十二条、第三十三条、第三十四条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新建、改建、扩建工程项目的安全设施与主体工程同时设计、同时施工、同时投入生产和使用，以及按规定进行安全评价、办理设计审查和竣工验收的情况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对安全警示标示和安全设备的监督检查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《安全生产法》第三十五、三十六条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在有较大危险因素的生产经营场所和有关设施、设备上设置安全警示标志的情况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对安全设备的维护、保养、定期检测的情况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对禁用工艺、设备的监督检查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《安全生产法》第三十八条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危及生产安全的工艺、设备淘汰情况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对劳动防护用品的监督检查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《安全生产法》第四十五条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为从业人员提供符合国家标准或者行业标准的劳动防护用品，并监督、教育从业人员按照使用规则正确佩戴和使用的情况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对危险作业管理的监督检查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《安全生产法》第四十三条、《河南省安全生产条例》第二十六条，《工贸企业有限空间作业安全管理与监督暂行规定》第四条（此条款仅适用于工贸企业）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爆破、吊装、动火、临时用电以及国家规定的其他危险作业管理制度落实情况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对风险管控及隐患治理的监督检查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《安全生产法》第四十一条、《安全生产事故隐患排查治理暂行规定》第五条，《河南省安全生产条例》第六条、第十二条，《河南省安全生产风险管控和隐患治理办法》第六条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建立风险管控和隐患排查治理制度，开展风险辨识、分级管控和事故隐患排查治理情况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对涉及相关单位安全生产管理的监督检查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《安全生产法》第四十八条、四十九条、《河南省安全生产条例》第二十八条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在同一作业区域内进行生产经营活动，可能危及对方生产安全的，与对方签订安全生产管理协议，明确各自的安全生产管理职责和应当采取的安全措施，并指定专职安全生产管理人员进行安全检查与协调的情况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对承包单位、承租单位的安全生产工作进行统一协调、管理，定期进行安全检查，督促整改安全问题的情况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对应急管理的监督检查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《安全生产法》第二十一条、第八十一、八十二条，《生产安全事故应急条例》第三条，《生产安全事故应急预案管理办法》第四条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1.依法编制应急预案、组织开展演练情况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应急预案依法备案，应急值班人员配备，应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急救援器材、设备及物资配备情况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对部分行业领域应附加的监督检查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《危险化学品安全管理条例》第六条、第七条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生产经营单位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储存、使用危险化学品的企业的安全生产工作情况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0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6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  <w:t>对安全生产培训机构的监督检查</w:t>
            </w:r>
          </w:p>
        </w:tc>
        <w:tc>
          <w:tcPr>
            <w:tcW w:w="689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  <w:t>《安全生产培训管理办法》第二十九条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575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安全生产培训机构</w:t>
            </w:r>
          </w:p>
        </w:tc>
        <w:tc>
          <w:tcPr>
            <w:tcW w:w="310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404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1次</w:t>
            </w:r>
          </w:p>
        </w:tc>
        <w:tc>
          <w:tcPr>
            <w:tcW w:w="313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07" w:type="pc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  <w:t>安全培训机构开展安全培训活动情况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93AC"/>
    <w:rsid w:val="4D6F93AC"/>
    <w:rsid w:val="4F2F0B69"/>
    <w:rsid w:val="7CBE0609"/>
    <w:rsid w:val="BF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"/>
    <w:basedOn w:val="1"/>
    <w:qFormat/>
    <w:uiPriority w:val="0"/>
    <w:rPr>
      <w:spacing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2021-09-10T16:41:00Z</dcterms:created>
  <dc:creator>greatwall</dc:creator>
  <cp:lastModifiedBy>greatwall</cp:lastModifiedBy>
  <dcterms:modified xsi:type="dcterms:W3CDTF">2021-11-19T10:11:21Z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