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Style w:val="5"/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河南省济源产城融合示范区（济源市）基层防灾工程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装备</w:t>
      </w:r>
      <w:r>
        <w:rPr>
          <w:rStyle w:val="5"/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44"/>
          <w:szCs w:val="44"/>
          <w:u w:val="none"/>
          <w14:textFill>
            <w14:solidFill>
              <w14:schemeClr w14:val="tx1"/>
            </w14:solidFill>
          </w14:textFill>
        </w:rPr>
        <w:t>产品性能参数、市场报价征集表</w:t>
      </w:r>
    </w:p>
    <w:p>
      <w:pPr>
        <w:pStyle w:val="2"/>
        <w:rPr>
          <w:rStyle w:val="5"/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40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1513"/>
        <w:gridCol w:w="1475"/>
        <w:gridCol w:w="2849"/>
        <w:gridCol w:w="1446"/>
        <w:gridCol w:w="1562"/>
        <w:gridCol w:w="1432"/>
        <w:gridCol w:w="1576"/>
        <w:gridCol w:w="15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装备名称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基本参数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征集参数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报价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产品资料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企业资料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服务承诺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森林火灾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高扬程水泵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用于串联供水灭火作业，四冲程双缸风冷发动机，含配件包。功率≥20kW，工作压力≥3MPa，流量≥150L/min，扬程≥300m。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森林火灾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消防水泵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包括高压接力水泵、重型水泵等，以及各类配件包。其中重型水泵发动机功率≥25kW，水平射程≥25m，流量≥90L/min，压力≥3MPa，吸程≥5m。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森林火灾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个人护具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用于灭火救援个体防护，包含防火头盔、防火服、扑火服、应急背囊、防火防扎鞋、扑火鞋、防火头套、防火手套、头灯、护目镜、防毒面具等装备。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森林火灾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绝缘剪断钳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用于事故现场电线电缆或其他带电体的剪切，减小触电危险。绝缘≥380V，剪柄耐电压≥3000V。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森林火灾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有毒有害气体检测仪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用于检查氧气、一氧化碳、二氧化氮等气体浓度。泵吸式，包括声光双重报警、半导体传感器、充电电池等组件。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森林火灾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红外热成像仪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用于隐患火点探测。液晶显示屏，可调整图像显示等，电池续航≥5h。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森林火灾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移动蓄水池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用于无水源场景，作为森林消防泵及其他以水灭火装备的临时水源点，分为水囊、贮水池、蓄水池等，无需捆绑固定可直接向罐内注水自立，容积≥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森林火灾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自救呼吸器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采用耐高温阻燃材料制造。高温环境下能有效保护面部、颈部及呼吸系统的安全，滤烟效率≥95%，吸气阻力≤120Pa，单个滤芯累计防护时间≥4h。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森林火灾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油锯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汽油机驱动或新能源电池驱动，功率≥5kW,重量≤10kg,燃油箱容积≥0.8L，连续工作时间≥60min。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森林火灾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中小型水罐消防车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用于小范围火灾早期扑灭。配备四驱底盘，载水≥1.5m³，车载消防泵工作扬程≥200m，额定流量≥150m³/h。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森林火灾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便携式灭火水泵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四冲程、单缸、风冷汽油机、自回式手拉绳启动/电启动，扬程≥75m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重量≤15kg。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森林火灾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风力灭火机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用于森林（草原）火灾扑救，功率≥3kW。配备便携式加油器，容量≥20L，质量≤3kg。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森林火灾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消防摩托车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用于保障山区森林火灾扑救。发动机单缸、四冲程、水冷，功率≥14kW，扭矩≥25N/m；配消防泵，流量≥3L/s，扬程≥50m。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森林火灾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割灌机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用于割除易燃灌木野草,打通火灾入场通道，功率≥1.5kW。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抗洪抢险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无人侦测船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用于灾害现场水面巡航、检测、采样，获取灾害信息等。具有语音喊话、拍照取证、视频传输、智能避障和人员物体识别等功能，搭载测深仪、无线传输设备、数据存储设备等。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抗洪抢险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水下机器人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用于水下结构深潜探测，搭载推进器、探照灯、超清摄像机、机械臂等系统，具备水下视频实时回传功能。水下探测深度≥50m，防水等级≥IP67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抗洪抢险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移动式排水发电照明泵站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用于暴雨洪涝灾害导致的较小空间内涝紧急排水，可选配发电、照明等功能。单台水泵额定排水量≥1000m³/h，单台水泵额定扬程≥15m，发电机功率≥15kW，照明塔功率≥500W，油箱容积≥150L。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抗洪抢险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大流量排水抢险车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用于暴雨洪涝灾害导致的城市下沉隧道、地下商场、社区地下室、能源物流管廊等地下空间紧急抽排水。具备排水、供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水、照明等功能，可实现大流量与高扬程间有效切换，一体化集成车载，连续工作时间≥12h，额定排水量≥3000m³/h，额定扬程≥15m。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抗洪抢险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排水抢险车（小型排水抢险车）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于城市防洪排涝、建筑基坑抽水、地下空间排水等，也可用于供水作业。由皮卡车搭载发电机组、大流量潜水泵、控制柜、排水软管、浮圈等组成，具备移动排水、自发供电和远程监控调度等功能，排水量≥500m³/h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抗洪抢险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组合式防洪板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用于堤防漫溢险情和地下车库、地下通道等临时加高，高强度复合材料可拆卸式防洪板，有效挡水高度≥50cm，弯曲强度≥65MPa，拉伸强度≥35MPa，每个宽度不低于0.7米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抗洪抢险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救生拉杆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用于营救落水和遇险被困人员，在岸上或船上开展远距离安全施救。总长≥4.5m，收缩后长≤1.5m，套圈直径≥30cm。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抗洪抢险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防洪子堤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用于堤防漫溢险情和地下车库、地下通道等临时加高，子堤每组长≥10m，单元宽≥1m，高≥1m，挡水深度≥1m，玻璃钢材质，每套长度不低于10米。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抗洪抢险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浮艇泵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用于洪涝灾害排水，单缸四冲程汽油发动机,轻质玻璃纤维或更优材料，离心泵，含配件包。最大流量≥1500L/min，出口压力≥0.5MPa，排水口尺寸65mm，净重≤65kg。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抗洪抢险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汽（柴）油机泵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用于应急抢险中排水作业任务。流量≥100m³/h，扬程≥20m，功率≥15kW，汽柴油驱动，出口软管≥100m，采用集成面板集中控制，含配件包。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水域救援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水面移动救生担架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用于营救落水者并保障其体温稳定，也可用于运送救生物品和救灾物资。载荷≥100kg，航速≥7m/s，控制距离≥1km，低于25℃自动升温。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水域救援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专业救援船艇（激流救生筏）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激流救生筏气囊数≥4个，承载重量≥600kg。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水域救援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自携式潜水装备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包括全面罩、水下对讲机、水面基站、干式潜水服、湿式潜水服、浮力调节背心、潜水员自用潜水气瓶、被救者呼吸系统、调节器、备用二级呼吸器、多功能仪表、潜水手电、多功能潜水刀、潜水手套、潜水鞋、潜水脚蹼、潜水配重系统、潜水装备箱、燃油空气填充泵、电动空气填充泵等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水域救援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水域救援工具组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由滑轮、漂浮救生绳、护轮、静力绳、绳包、护绳套、钢缆锚点、攀爬钩、安全钩等组成。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水域救援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水域救援套装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由水域救援头盔、水域救援手套、水域救援靴、激流救生衣、特级干式/湿式救援服，大音量救生口哨、水域救生刀、多用途信号灯、抛绳包等组成。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水域救援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中小型水陆两栖救援车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用于道路受阻常规设备无法通行情况下，保障物资运送、群众转移、救援人员通行等工作。陆地巡航速度≥30km/h，水上巡航速度≥5km/h，爬坡能力≥30°。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水域救援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防水头灯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为水域救援提供光源。可在水下使用，连续照明时间≥90min,防水等级≥IP68，亮度≥300lm，续航≥50h，节能模式续航≥200h。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水域救援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遥控救生圈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采用两个双通道推进器，续航时间≥90min，空载速度≥8节，浮力≥270N，拉力≥80N，遥控距离≥800m，内置定位系统。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水域救援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水深探测仪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探测水域水深。精度：±1％×量程；无结露侦测方式：15Hz/s；工作频率：200～2000KHz。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水域救援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救生拉网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用于在洪水、激流等危急情况下，人员、物品救助打捞。尺寸：500cm×122cm</w:t>
            </w:r>
            <w:r>
              <w:rPr>
                <w:rFonts w:hint="eastAsia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水域救援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舷外机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输出功率≥20kW，全速转速≥4500-5500r/min，超负荷转速≥5000rpm，排气量≥450m³，重量≥30kg，油箱≥20L，排量≥400mL。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水域救援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救生抛投器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用于落水人员救助，工作压力≥8.5MPa，陆用抛射距离≥350m，水用抛射距离≥250m，锚钩抛射距离≥80m。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水域救援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救援舟艇组合（橡皮舟）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用于江河、水库、湖泊等水域防汛抢险，开展落水人员搜救、孤岛救援和人员快速转移，包括摩托艇、橡皮艇、冲锋舟等，配备舟艇拖车。其中，橡皮艇具备电动充放气、放穿刺等功能，重量≥60kg，核载人数≥6人，工作压力≥0.2bar，充气时间≤90s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水域救援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救援舟艇组合（冲锋舟）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用于江河、水库、湖泊等水域防汛抢险，开展落水人员搜救、孤岛救援和人员快速转移，包括摩托艇、橡皮艇、冲锋舟等，配备舟艇拖车。其中，冲锋舟主机安装舷外机，舟身采用玻璃钢或铝合金材质，功率≥30kW</w:t>
            </w:r>
            <w:r>
              <w:rPr>
                <w:rFonts w:hint="eastAsia" w:cs="Times New Roman"/>
                <w:bCs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外置油箱容量≥20L，承载人数≥8人</w:t>
            </w:r>
            <w:r>
              <w:rPr>
                <w:rFonts w:hint="eastAsia" w:cs="Times New Roman"/>
                <w:bCs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功率≥30kW，航速≥40km/h</w:t>
            </w:r>
            <w:r>
              <w:rPr>
                <w:rFonts w:hint="eastAsia" w:cs="Times New Roman"/>
                <w:bCs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承重≥800kg。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水域救援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救援舟艇组合（舟艇拖车）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地震地质灾害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漏电检测仪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用于确定漏电位置，保护人员安全。探测电压范围120V/60hz-220V/50hz。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地震地质灾害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高压起重气垫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用于地震、塌方、建筑物坍塌等灾害现场起重作业。包括小型、中型和大型方形平面起重气垫和气垫操控组件，充气压力≥8bar，最大起重≥2</w:t>
            </w:r>
            <w:r>
              <w:rPr>
                <w:rFonts w:hint="eastAsia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地震地质灾害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生命探测仪（音视频生命探测仪）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用于地震灾害、塌方事故等救援现场搜索定位被困者。配备红外热成像探头，具备红外热成像功能，指挥终端与音视频主机之间的无线通信距离≥100m，工作时长≥10h。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地震地质灾害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生命探测仪（雷达生命探测仪）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用于地震灾害、塌方事故等救援现场搜索定位被困者。包含雷达主机和显示控制终端等,探测墙体厚度≥50cm、静止生命体距离≥15m，运动生命体距离≥20m，具备灵敏度设置功能。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地震地质灾害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链锯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用于对木材、钢筋、混凝土等结构构件进行切割，引擎：空冷二冲程单缸汽油</w:t>
            </w:r>
            <w:r>
              <w:rPr>
                <w:rFonts w:hint="eastAsia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机排量：50.2cm³</w:t>
            </w:r>
            <w:r>
              <w:rPr>
                <w:rFonts w:hint="eastAsia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功率：2.57kW</w:t>
            </w:r>
            <w:r>
              <w:rPr>
                <w:rFonts w:hint="eastAsia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净重：4.7kg</w:t>
            </w:r>
            <w:r>
              <w:rPr>
                <w:rFonts w:hint="eastAsia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燃油箱容积：0.50L</w:t>
            </w:r>
            <w:r>
              <w:rPr>
                <w:rFonts w:hint="eastAsia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链锯润滑油油箱：0.28L</w:t>
            </w:r>
            <w:r>
              <w:rPr>
                <w:rFonts w:hint="eastAsia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地震地质灾害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钢筋速断器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用于切断钢筋施救，最大剪切力≥120kN，最大切割钢筋直径≥20mm。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地震地质灾害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切割锯套装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用于营救受困人员，对物体进行切割等。包括无齿锯、链锯、双轮异向切割锯。无齿锯砂轮直径≥300mm，链锯转速≥14000r/min，双轮异向切割锯锯深≥60mm。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地震地质灾害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液压破拆工具组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用于地震、塌方、建筑物坍塌等灾害现场障碍物起重和支撑作业，对金属或非金属结构进行剪切、扩张、撑顶等，以保障救援行动的有序进行。包括液压泵、剪切器、扩张器、千斤顶、开缝器、救援顶杆。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地震地质灾害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凿岩机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用于岩石、混凝土等物体破碎。冲击频率≥1800次/min，冲击力度≥40J，钎头可更换。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地震地质灾害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牵拉器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用于破拆时或结构调整时保护人员安全，具备扩张、牵引、挤压多种功能。牵引力≥4t，牵引有效行程≥2.5m，配加长钢索≥3m。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地震地质灾害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便携式防水防爆应急强光灯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用于水下空间或其他高危场所照明。强光聚光放电时间≥10h，工作光聚光放电时间≥15h，具备聚光、泛光及聚泛光强弱可调节功能。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地震地质灾害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正压空气呼吸器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具有耐高温、阻燃、绝缘、防腐、防水和便携等性能。使用时间≥1.5h。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地震地质灾害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氧气呼吸器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防护时间≥4h，吸气中二氧化碳浓度：≤1%，吸气中氧气浓度≥25%。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地震地质灾害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激光测距仪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用于远距离测量。测量距离≥5000m，测距误差≤1m，准测率≥98%，重复频率≥6次/min，视场角度≥6.5°。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地震地质灾害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绳索救援套装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用于辅助救援人员进行攀爬以及搭建救援通道抢救和运送伤员。包含绳索手套、山岳救援头盔、头灯、护目镜、全身式安全吊带、安全绳、安全钩上升器、抓绳器、下降器、滑轮、连接带、缓冲器等。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地震地质灾害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重型支撑套装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用于地震、塌方、建筑物坍塌等支撑作业，由支撑杆及各种附件组成，互相通用，具有重量轻、便携带、强度高等特点，最大支撑力≥25t。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综合保障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应急前突车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于各类灾害的信息收集与初期处置，第一时间挺进灾害中心，承担通信、危险气体侦测，应急救援等多种救援任务。配备车载电台、危险气体侦测仪、细水雾灭火装置、车载绞盘、倒伏式照明灯等器材设备。其中，高机动前突车具有卫星电话、无线短波通信、4G/5G网络通信能力，配备单兵图传系统、远程视频会商系统、音视频采集等器材设备，可与后端指挥中心进行实时音视频交互，涉水深度≥lm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综合保障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通信指挥类装备（卫星便携站）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卫星便携站支持网管和业务双通道，内置调制解调器、无线路由、电源管理设备等，具备接入应急管理部卫星网管系统能力，采用智能辅助对星或全自动对星，设备整体采用背负结构。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综合保障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通信指挥类装备（多链路聚合设备）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具有4G/5G、专网等多种网络接入和融合能力，防护等级≥IP66，单电池可连续工作≥4h。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综合保障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后勤保障车（宿营车）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配备休息床铺、洗漱卫生间、内置空调等配套设施。住宿人数≥20人，淋浴卫生间≥2间。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综合保障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救援无人机（侦察无人机）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侦察无人机用于火情、洪水、地形、搜索等侦察活动，搭载可见光及红外热成像相机、模块化照明与喊话系统，完成野外应急搜索、人员搜救等工作，单次作业续航时间≥2h，巡逻覆盖覆盖半径≥15km。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综合保障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通信指挥装备（布控球）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布控球具备远程配置码流等功能，对多条连接线集成至一个接口。支持远程发送云台控制指令，镜头支持防雨淋、防雾、防风、防沙尘功能</w:t>
            </w:r>
            <w:r>
              <w:rPr>
                <w:rFonts w:hint="eastAsia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防护等级≥IP66。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综合保障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移动照明工作平台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用于救援现场应急照明。灯光覆盖半径≥120m，照度≥200Lux，抗风等级≥5级，防水防雨≥IP67。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综合保障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便携式担架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用于伤员转运和不适宜搬动人员搬运。担架尺寸≥2m×0.5m×0.15m。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综合保障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便携式气象仪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用于气象预报、监测等。可采集风向、风速、温度、湿度、气压等气象参数，大气温度测量范围≥-50℃~80℃，大气压力10~1100Pa。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综合保障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应急电源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为救援设备应急供电。输出功率≥1kW，电源箱质量≤10kg，工作温度-20～+50℃。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综合保障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通信指挥设备（数字集群手持终端）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应符合《应急指挥窄带无线通信网总体技术规范》相关技术要求，发射功率1～4W可调，频率范围350-400MHz，兼容PDT/DMR/模拟制式，具备显示屏、防爆和北斗卫星定位等功能，防护等级≥IP67，支持手动写频改频。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综合保障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通信指挥设备（北斗终端）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具有北斗三号短报文通信功能，RSMC通信成功率≥95%（无遮挡、无干扰情况下），发射频点支持Lf1、Lf2频点，支持接收S频点，具备一键报警和关机报警等功能，防护等级≥IP67，可实现定位获取、位置上报。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综合保障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应急照明系统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用于灾害事故现场照明，光源类型为LED，具备液压升降等功能。含单向直射、环形照明，可选配头灯、多功能手提探照灯、大功率广播等。功率≥2kW，工作时间≥13h,输出220V和380V电压，抗风等级≥8级</w:t>
            </w:r>
            <w:r>
              <w:rPr>
                <w:rFonts w:hint="eastAsia" w:cs="Times New Roman"/>
                <w:bCs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防护等级≥IP65。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006A3"/>
    <w:rsid w:val="14F64DB7"/>
    <w:rsid w:val="1B7D1662"/>
    <w:rsid w:val="28A4058A"/>
    <w:rsid w:val="551E19C8"/>
    <w:rsid w:val="79E2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spacing w:line="240" w:lineRule="auto"/>
      <w:jc w:val="left"/>
    </w:pPr>
    <w:rPr>
      <w:rFonts w:ascii="宋体" w:hAnsi="宋体"/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表格表格"/>
    <w:basedOn w:val="1"/>
    <w:next w:val="1"/>
    <w:qFormat/>
    <w:uiPriority w:val="0"/>
    <w:pPr>
      <w:spacing w:line="360" w:lineRule="auto"/>
      <w:ind w:firstLine="0" w:firstLineChars="0"/>
      <w:jc w:val="both"/>
    </w:pPr>
    <w:rPr>
      <w:rFonts w:ascii="Times New Roman" w:hAnsi="Times New Roman" w:cs="仿宋_GB2312"/>
      <w:bCs/>
      <w:color w:val="auto"/>
      <w:spacing w:val="-6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2024-05-06T07:38:00Z</dcterms:created>
  <dc:creator>Administrator</dc:creator>
  <cp:lastModifiedBy>Administrator</cp:lastModifiedBy>
  <cp:lastPrinted>2024-05-06T07:56:00Z</cp:lastPrinted>
  <dcterms:modified xsi:type="dcterms:W3CDTF">2024-05-06T09:56:11Z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7DEAE87D011F457A8B640AFDC1CD040F_12</vt:lpwstr>
  </property>
</Properties>
</file>